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#9</w:t>
      </w:r>
      <w:r>
        <w:rPr>
          <w:rFonts w:ascii="Arial" w:eastAsia="宋体" w:hAnsi="Arial" w:cs="Arial"/>
          <w:b/>
          <w:sz w:val="24"/>
          <w:lang w:val="en-GB" w:eastAsia="ko-KR"/>
        </w:rPr>
        <w:t>8</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4B3DFE" w:rsidRPr="004B3DFE">
        <w:rPr>
          <w:rFonts w:ascii="Arial" w:eastAsia="宋体" w:hAnsi="Arial" w:cs="Arial"/>
          <w:b/>
          <w:sz w:val="24"/>
          <w:lang w:val="en-GB" w:eastAsia="ko-KR"/>
        </w:rPr>
        <w:t>R4-2100711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Pr>
          <w:rFonts w:ascii="Arial" w:eastAsia="宋体" w:hAnsi="Arial" w:cs="Arial"/>
          <w:b/>
          <w:sz w:val="24"/>
          <w:lang w:val="en-GB" w:eastAsia="ko-KR"/>
        </w:rPr>
        <w:t>25</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Jan</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Pr>
          <w:rFonts w:ascii="Arial" w:eastAsia="宋体" w:hAnsi="Arial" w:cs="Arial"/>
          <w:b/>
          <w:sz w:val="24"/>
          <w:lang w:val="en-GB" w:eastAsia="ko-KR"/>
        </w:rPr>
        <w:t>05</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Feb</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 xml:space="preserve">Discussion on </w:t>
      </w:r>
      <w:r>
        <w:rPr>
          <w:rFonts w:ascii="Arial" w:eastAsia="宋体" w:hAnsi="Arial" w:cs="Arial"/>
          <w:b/>
          <w:sz w:val="24"/>
          <w:lang w:val="en-GB" w:eastAsia="ko-KR"/>
        </w:rPr>
        <w:t>SCell activation and deactivation requirements for PUCCH SCell</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Pr="004B3DFE">
        <w:rPr>
          <w:rFonts w:ascii="Arial" w:eastAsia="宋体" w:hAnsi="Arial" w:cs="Arial"/>
          <w:b/>
          <w:sz w:val="24"/>
          <w:lang w:val="en-GB"/>
        </w:rPr>
        <w:t>11</w:t>
      </w:r>
      <w:r w:rsidRPr="004B3DFE">
        <w:rPr>
          <w:rFonts w:ascii="Arial" w:eastAsia="宋体" w:hAnsi="Arial" w:cs="Arial" w:hint="eastAsia"/>
          <w:b/>
          <w:sz w:val="24"/>
          <w:lang w:val="en-GB"/>
        </w:rPr>
        <w:t>.</w:t>
      </w:r>
      <w:r w:rsidRPr="004B3DFE">
        <w:rPr>
          <w:rFonts w:ascii="Arial" w:eastAsia="宋体" w:hAnsi="Arial" w:cs="Arial"/>
          <w:b/>
          <w:sz w:val="24"/>
          <w:lang w:val="en-GB"/>
        </w:rPr>
        <w:t>4</w:t>
      </w:r>
      <w:r w:rsidRPr="004B3DFE">
        <w:rPr>
          <w:rFonts w:ascii="Arial" w:eastAsia="宋体" w:hAnsi="Arial" w:cs="Arial" w:hint="eastAsia"/>
          <w:b/>
          <w:sz w:val="24"/>
          <w:lang w:val="en-GB"/>
        </w:rPr>
        <w:t>.</w:t>
      </w:r>
      <w:r w:rsidRPr="004B3DFE">
        <w:rPr>
          <w:rFonts w:ascii="Arial" w:eastAsia="宋体" w:hAnsi="Arial" w:cs="Arial"/>
          <w:b/>
          <w:sz w:val="24"/>
          <w:lang w:val="en-GB"/>
        </w:rPr>
        <w:t>2</w:t>
      </w:r>
      <w:r w:rsidRPr="004B3DFE">
        <w:rPr>
          <w:rFonts w:ascii="Arial" w:eastAsia="宋体" w:hAnsi="Arial" w:cs="Arial" w:hint="eastAsia"/>
          <w:b/>
          <w:sz w:val="24"/>
          <w:lang w:val="en-GB"/>
        </w:rPr>
        <w:t>.</w:t>
      </w:r>
      <w:r w:rsidRPr="004B3DFE">
        <w:rPr>
          <w:rFonts w:ascii="Arial" w:eastAsia="宋体" w:hAnsi="Arial" w:cs="Arial"/>
          <w:b/>
          <w:sz w:val="24"/>
          <w:lang w:val="en-GB"/>
        </w:rPr>
        <w:t>3</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Pr="000D163E">
        <w:rPr>
          <w:rFonts w:ascii="Times New Roman" w:hAnsi="Times New Roman" w:cs="Times New Roman"/>
          <w:sz w:val="20"/>
          <w:szCs w:val="20"/>
        </w:rPr>
        <w:t>n RAN#89</w:t>
      </w:r>
      <w:r>
        <w:rPr>
          <w:rFonts w:ascii="Times New Roman" w:hAnsi="Times New Roman" w:cs="Times New Roman"/>
          <w:sz w:val="20"/>
          <w:szCs w:val="20"/>
        </w:rPr>
        <w:t>e meeting, a new Rel-17 WI of NR RRM further enhancement was approved in [1]. And the requirements for the following objective shall be specified.</w:t>
      </w:r>
    </w:p>
    <w:tbl>
      <w:tblPr>
        <w:tblW w:w="831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tblGrid>
      <w:tr w:rsidR="000D163E" w:rsidTr="000D163E">
        <w:trPr>
          <w:trHeight w:val="3215"/>
        </w:trPr>
        <w:tc>
          <w:tcPr>
            <w:tcW w:w="8317" w:type="dxa"/>
          </w:tcPr>
          <w:p w:rsidR="000D163E" w:rsidRPr="009D6AD1" w:rsidRDefault="000D163E" w:rsidP="000D163E">
            <w:pPr>
              <w:pStyle w:val="a9"/>
              <w:numPr>
                <w:ilvl w:val="0"/>
                <w:numId w:val="5"/>
              </w:numPr>
              <w:spacing w:before="0" w:beforeAutospacing="0" w:after="120" w:afterAutospacing="0"/>
              <w:rPr>
                <w:bCs/>
                <w:kern w:val="24"/>
                <w:sz w:val="20"/>
                <w:szCs w:val="20"/>
                <w:lang w:val="en-GB"/>
              </w:rPr>
            </w:pPr>
            <w:r w:rsidRPr="009D6AD1">
              <w:rPr>
                <w:bCs/>
                <w:kern w:val="24"/>
                <w:sz w:val="20"/>
                <w:szCs w:val="20"/>
                <w:lang w:val="en-GB"/>
              </w:rPr>
              <w:t>PUCCH SCell activation</w:t>
            </w:r>
            <w:r>
              <w:rPr>
                <w:bCs/>
                <w:kern w:val="24"/>
                <w:sz w:val="20"/>
                <w:szCs w:val="20"/>
                <w:lang w:val="en-GB"/>
              </w:rPr>
              <w:t>/deactivation [RAN4]</w:t>
            </w:r>
          </w:p>
          <w:p w:rsidR="000D163E" w:rsidRPr="009D6AD1" w:rsidRDefault="000D163E" w:rsidP="000D163E">
            <w:pPr>
              <w:pStyle w:val="a7"/>
              <w:numPr>
                <w:ilvl w:val="1"/>
                <w:numId w:val="3"/>
              </w:numPr>
              <w:spacing w:after="120"/>
              <w:contextualSpacing w:val="0"/>
              <w:rPr>
                <w:kern w:val="24"/>
                <w:sz w:val="20"/>
                <w:szCs w:val="20"/>
              </w:rPr>
            </w:pPr>
            <w:r w:rsidRPr="009D6AD1">
              <w:rPr>
                <w:kern w:val="24"/>
                <w:sz w:val="20"/>
                <w:szCs w:val="20"/>
              </w:rPr>
              <w:t>Specify SCell Activation Delay Requirement for Deactivated PUCCH SCell (including valid TA and invalid TA)</w:t>
            </w:r>
          </w:p>
          <w:p w:rsidR="000D163E" w:rsidRPr="009D6AD1" w:rsidRDefault="000D163E" w:rsidP="000D163E">
            <w:pPr>
              <w:pStyle w:val="a7"/>
              <w:numPr>
                <w:ilvl w:val="1"/>
                <w:numId w:val="3"/>
              </w:numPr>
              <w:spacing w:after="120"/>
              <w:contextualSpacing w:val="0"/>
              <w:rPr>
                <w:kern w:val="24"/>
                <w:sz w:val="20"/>
                <w:szCs w:val="20"/>
              </w:rPr>
            </w:pPr>
            <w:r w:rsidRPr="009D6AD1">
              <w:rPr>
                <w:kern w:val="24"/>
                <w:sz w:val="20"/>
                <w:szCs w:val="20"/>
              </w:rPr>
              <w:t>Specify SCell Activation Delay Requirement for Deactivated PUCCH SCell with Multiple SCells (including valid TA and invalid TA)</w:t>
            </w:r>
          </w:p>
          <w:p w:rsidR="000D163E" w:rsidRPr="009D6AD1" w:rsidRDefault="000D163E" w:rsidP="000D163E">
            <w:pPr>
              <w:pStyle w:val="a7"/>
              <w:numPr>
                <w:ilvl w:val="1"/>
                <w:numId w:val="3"/>
              </w:numPr>
              <w:spacing w:after="120"/>
              <w:contextualSpacing w:val="0"/>
              <w:rPr>
                <w:kern w:val="24"/>
                <w:sz w:val="20"/>
                <w:szCs w:val="20"/>
              </w:rPr>
            </w:pPr>
            <w:r w:rsidRPr="009D6AD1">
              <w:rPr>
                <w:kern w:val="24"/>
                <w:sz w:val="20"/>
                <w:szCs w:val="20"/>
              </w:rPr>
              <w:t>Specify SCell Deactivation Delay Requirement for Activated PUCCH SCell</w:t>
            </w:r>
          </w:p>
          <w:p w:rsidR="000D163E" w:rsidRPr="000D163E" w:rsidRDefault="000D163E" w:rsidP="000D163E">
            <w:pPr>
              <w:pStyle w:val="a7"/>
              <w:numPr>
                <w:ilvl w:val="1"/>
                <w:numId w:val="3"/>
              </w:numPr>
              <w:spacing w:after="120"/>
              <w:contextualSpacing w:val="0"/>
              <w:rPr>
                <w:kern w:val="24"/>
                <w:sz w:val="20"/>
                <w:szCs w:val="20"/>
              </w:rPr>
            </w:pPr>
            <w:r w:rsidRPr="009D6AD1">
              <w:rPr>
                <w:kern w:val="24"/>
                <w:sz w:val="20"/>
                <w:szCs w:val="20"/>
              </w:rPr>
              <w:t>Specify SCell Deactivation Delay Requirement for Activated PUCCH SCell with Multiple SCells.</w:t>
            </w:r>
          </w:p>
        </w:tc>
      </w:tr>
    </w:tbl>
    <w:p w:rsidR="000D163E" w:rsidRDefault="000D163E">
      <w:pPr>
        <w:rPr>
          <w:rFonts w:ascii="Times New Roman" w:hAnsi="Times New Roman" w:cs="Times New Roman"/>
          <w:sz w:val="20"/>
          <w:szCs w:val="20"/>
        </w:rPr>
      </w:pPr>
      <w:r>
        <w:rPr>
          <w:rFonts w:ascii="Times New Roman" w:hAnsi="Times New Roman" w:cs="Times New Roman"/>
          <w:sz w:val="20"/>
          <w:szCs w:val="20"/>
        </w:rPr>
        <w:t>In this contribution, we discuss the corresponding requirements for PUCCH SCell activation and deactivation and provide our proposals.</w:t>
      </w:r>
    </w:p>
    <w:p w:rsidR="000D163E" w:rsidRDefault="000D163E" w:rsidP="000D163E">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0D163E" w:rsidRDefault="00C21AD5">
      <w:pPr>
        <w:rPr>
          <w:rFonts w:ascii="Times New Roman" w:hAnsi="Times New Roman" w:cs="Times New Roman"/>
          <w:sz w:val="20"/>
          <w:szCs w:val="20"/>
        </w:rPr>
      </w:pPr>
      <w:r>
        <w:rPr>
          <w:rFonts w:ascii="Times New Roman" w:hAnsi="Times New Roman" w:cs="Times New Roman"/>
          <w:sz w:val="20"/>
          <w:szCs w:val="20"/>
        </w:rPr>
        <w:t>In Rel-15 NR, the feature of “two PUCCH groups” was introduced</w:t>
      </w:r>
      <w:r w:rsidR="00EA75AF">
        <w:rPr>
          <w:rFonts w:ascii="Times New Roman" w:hAnsi="Times New Roman" w:cs="Times New Roman"/>
          <w:sz w:val="20"/>
          <w:szCs w:val="20"/>
        </w:rPr>
        <w:t xml:space="preserve"> for NR CA and EN-DC/NE-DC scenarios. The purpose of configuring two PUCCH groups is to avoid a single uplink carrier from carrying a large number of acknowledgments in </w:t>
      </w:r>
      <w:r w:rsidR="00BC06A8">
        <w:rPr>
          <w:rFonts w:ascii="Times New Roman" w:hAnsi="Times New Roman" w:cs="Times New Roman"/>
          <w:sz w:val="20"/>
          <w:szCs w:val="20"/>
        </w:rPr>
        <w:t>case of a large number of DL CA. As illustrated in figure 1, the feedback relating to the first group is transmitted in the uplink of the PCell and the feedback relating to the other group of carriers is transmitted on the PSCell.</w:t>
      </w:r>
    </w:p>
    <w:p w:rsidR="00A16533" w:rsidRDefault="00467C66" w:rsidP="00A16533">
      <w:pPr>
        <w:keepNext/>
      </w:pPr>
      <w:r>
        <w:object w:dxaOrig="10670" w:dyaOrig="2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5pt;height:82pt" o:ole="">
            <v:imagedata r:id="rId7" o:title=""/>
          </v:shape>
          <o:OLEObject Type="Embed" ProgID="Visio.Drawing.15" ShapeID="_x0000_i1025" DrawAspect="Content" ObjectID="_1672247612" r:id="rId8"/>
        </w:object>
      </w:r>
    </w:p>
    <w:p w:rsidR="00A16533" w:rsidRDefault="00A16533" w:rsidP="00A16533">
      <w:pPr>
        <w:pStyle w:val="aa"/>
        <w:jc w:val="center"/>
        <w:rPr>
          <w:rFonts w:ascii="Times New Roman" w:eastAsiaTheme="minorEastAsia" w:hAnsi="Times New Roman" w:cs="Times New Roman"/>
        </w:rPr>
      </w:pPr>
      <w:r w:rsidRPr="00A16533">
        <w:rPr>
          <w:rFonts w:ascii="Times New Roman" w:eastAsiaTheme="minorEastAsia" w:hAnsi="Times New Roman" w:cs="Times New Roman"/>
        </w:rPr>
        <w:t xml:space="preserve">Figure </w:t>
      </w:r>
      <w:r w:rsidRPr="00A16533">
        <w:rPr>
          <w:rFonts w:ascii="Times New Roman" w:eastAsiaTheme="minorEastAsia" w:hAnsi="Times New Roman" w:cs="Times New Roman"/>
        </w:rPr>
        <w:fldChar w:fldCharType="begin"/>
      </w:r>
      <w:r w:rsidRPr="00A16533">
        <w:rPr>
          <w:rFonts w:ascii="Times New Roman" w:eastAsiaTheme="minorEastAsia" w:hAnsi="Times New Roman" w:cs="Times New Roman"/>
        </w:rPr>
        <w:instrText xml:space="preserve"> SEQ Figure \* ARABIC </w:instrText>
      </w:r>
      <w:r w:rsidRPr="00A16533">
        <w:rPr>
          <w:rFonts w:ascii="Times New Roman" w:eastAsiaTheme="minorEastAsia" w:hAnsi="Times New Roman" w:cs="Times New Roman"/>
        </w:rPr>
        <w:fldChar w:fldCharType="separate"/>
      </w:r>
      <w:r w:rsidR="00543855">
        <w:rPr>
          <w:rFonts w:ascii="Times New Roman" w:eastAsiaTheme="minorEastAsia" w:hAnsi="Times New Roman" w:cs="Times New Roman"/>
          <w:noProof/>
        </w:rPr>
        <w:t>1</w:t>
      </w:r>
      <w:r w:rsidRPr="00A16533">
        <w:rPr>
          <w:rFonts w:ascii="Times New Roman" w:eastAsiaTheme="minorEastAsia" w:hAnsi="Times New Roman" w:cs="Times New Roman"/>
        </w:rPr>
        <w:fldChar w:fldCharType="end"/>
      </w:r>
      <w:r w:rsidRPr="00A16533">
        <w:rPr>
          <w:rFonts w:ascii="Times New Roman" w:eastAsiaTheme="minorEastAsia" w:hAnsi="Times New Roman" w:cs="Times New Roman"/>
        </w:rPr>
        <w:t>: Two PUCCH groups</w:t>
      </w:r>
    </w:p>
    <w:p w:rsidR="00543855" w:rsidRPr="00927F9D" w:rsidRDefault="006D7986" w:rsidP="00A16533">
      <w:pPr>
        <w:rPr>
          <w:rFonts w:ascii="Times New Roman" w:hAnsi="Times New Roman" w:cs="Times New Roman"/>
          <w:sz w:val="20"/>
          <w:szCs w:val="20"/>
        </w:rPr>
      </w:pPr>
      <w:r>
        <w:rPr>
          <w:rFonts w:ascii="Times New Roman" w:hAnsi="Times New Roman" w:cs="Times New Roman"/>
          <w:sz w:val="20"/>
          <w:szCs w:val="20"/>
        </w:rPr>
        <w:t>As described in the WID, both valid TA and invalid TA scenarios should be considered, thus w</w:t>
      </w:r>
      <w:r w:rsidR="00D80C09" w:rsidRPr="00927F9D">
        <w:rPr>
          <w:rFonts w:ascii="Times New Roman" w:hAnsi="Times New Roman" w:cs="Times New Roman"/>
          <w:sz w:val="20"/>
          <w:szCs w:val="20"/>
        </w:rPr>
        <w:t>hen</w:t>
      </w:r>
      <w:r w:rsidR="00A11EC7" w:rsidRPr="00927F9D">
        <w:rPr>
          <w:rFonts w:ascii="Times New Roman" w:hAnsi="Times New Roman" w:cs="Times New Roman"/>
          <w:sz w:val="20"/>
          <w:szCs w:val="20"/>
        </w:rPr>
        <w:t xml:space="preserve"> </w:t>
      </w:r>
      <w:r w:rsidR="00896E69" w:rsidRPr="00927F9D">
        <w:rPr>
          <w:rFonts w:ascii="Times New Roman" w:hAnsi="Times New Roman" w:cs="Times New Roman" w:hint="eastAsia"/>
          <w:sz w:val="20"/>
          <w:szCs w:val="20"/>
        </w:rPr>
        <w:t>UE</w:t>
      </w:r>
      <w:r w:rsidR="00896E69" w:rsidRPr="00927F9D">
        <w:rPr>
          <w:rFonts w:ascii="Times New Roman" w:hAnsi="Times New Roman" w:cs="Times New Roman"/>
          <w:sz w:val="20"/>
          <w:szCs w:val="20"/>
        </w:rPr>
        <w:t xml:space="preserve"> receives a MAC-CE message containing SCell activation command for deactivated PUCCH SCell activation, </w:t>
      </w:r>
      <w:r w:rsidR="00543855" w:rsidRPr="00927F9D">
        <w:rPr>
          <w:rFonts w:ascii="Times New Roman" w:hAnsi="Times New Roman" w:cs="Times New Roman"/>
          <w:sz w:val="20"/>
          <w:szCs w:val="20"/>
        </w:rPr>
        <w:t xml:space="preserve">the procedures illustrated in figure 2 should be considered for the UE to </w:t>
      </w:r>
      <w:r w:rsidR="00203D4A" w:rsidRPr="00927F9D">
        <w:rPr>
          <w:rFonts w:ascii="Times New Roman" w:hAnsi="Times New Roman" w:cs="Times New Roman"/>
          <w:sz w:val="20"/>
          <w:szCs w:val="20"/>
        </w:rPr>
        <w:t xml:space="preserve">perform DL/UL </w:t>
      </w:r>
      <w:r w:rsidR="00203D4A" w:rsidRPr="00927F9D">
        <w:rPr>
          <w:rFonts w:ascii="Times New Roman" w:hAnsi="Times New Roman" w:cs="Times New Roman"/>
          <w:sz w:val="20"/>
          <w:szCs w:val="20"/>
        </w:rPr>
        <w:lastRenderedPageBreak/>
        <w:t>a</w:t>
      </w:r>
      <w:r w:rsidR="00927F9D" w:rsidRPr="00927F9D">
        <w:rPr>
          <w:rFonts w:ascii="Times New Roman" w:hAnsi="Times New Roman" w:cs="Times New Roman"/>
          <w:sz w:val="20"/>
          <w:szCs w:val="20"/>
        </w:rPr>
        <w:t>ctions and transmit valid CQI on the PUCCH SCell being activated.</w:t>
      </w:r>
    </w:p>
    <w:p w:rsidR="00543855" w:rsidRDefault="00072D64" w:rsidP="00543855">
      <w:pPr>
        <w:keepNext/>
        <w:ind w:leftChars="-337" w:left="-708"/>
      </w:pPr>
      <w:r>
        <w:object w:dxaOrig="14731" w:dyaOrig="2781">
          <v:shape id="_x0000_i1026" type="#_x0000_t75" style="width:481.55pt;height:102.4pt" o:ole="">
            <v:imagedata r:id="rId9" o:title=""/>
          </v:shape>
          <o:OLEObject Type="Embed" ProgID="Visio.Drawing.15" ShapeID="_x0000_i1026" DrawAspect="Content" ObjectID="_1672247613" r:id="rId10"/>
        </w:object>
      </w:r>
    </w:p>
    <w:p w:rsidR="00543855" w:rsidRDefault="00543855" w:rsidP="00543855">
      <w:pPr>
        <w:pStyle w:val="aa"/>
        <w:jc w:val="center"/>
        <w:rPr>
          <w:rFonts w:ascii="Times New Roman" w:eastAsiaTheme="minorEastAsia" w:hAnsi="Times New Roman" w:cs="Times New Roman"/>
        </w:rPr>
      </w:pPr>
      <w:r w:rsidRPr="00543855">
        <w:rPr>
          <w:rFonts w:ascii="Times New Roman" w:eastAsiaTheme="minorEastAsia" w:hAnsi="Times New Roman" w:cs="Times New Roman"/>
        </w:rPr>
        <w:t xml:space="preserve">Figure </w:t>
      </w:r>
      <w:r w:rsidRPr="00543855">
        <w:rPr>
          <w:rFonts w:ascii="Times New Roman" w:eastAsiaTheme="minorEastAsia" w:hAnsi="Times New Roman" w:cs="Times New Roman"/>
        </w:rPr>
        <w:fldChar w:fldCharType="begin"/>
      </w:r>
      <w:r w:rsidRPr="00543855">
        <w:rPr>
          <w:rFonts w:ascii="Times New Roman" w:eastAsiaTheme="minorEastAsia" w:hAnsi="Times New Roman" w:cs="Times New Roman"/>
        </w:rPr>
        <w:instrText xml:space="preserve"> SEQ Figure \* ARABIC </w:instrText>
      </w:r>
      <w:r w:rsidRPr="00543855">
        <w:rPr>
          <w:rFonts w:ascii="Times New Roman" w:eastAsiaTheme="minorEastAsia" w:hAnsi="Times New Roman" w:cs="Times New Roman"/>
        </w:rPr>
        <w:fldChar w:fldCharType="separate"/>
      </w:r>
      <w:r w:rsidRPr="00543855">
        <w:rPr>
          <w:rFonts w:ascii="Times New Roman" w:eastAsiaTheme="minorEastAsia" w:hAnsi="Times New Roman" w:cs="Times New Roman"/>
        </w:rPr>
        <w:t>2</w:t>
      </w:r>
      <w:r w:rsidRPr="00543855">
        <w:rPr>
          <w:rFonts w:ascii="Times New Roman" w:eastAsiaTheme="minorEastAsia" w:hAnsi="Times New Roman" w:cs="Times New Roman"/>
        </w:rPr>
        <w:fldChar w:fldCharType="end"/>
      </w:r>
      <w:r w:rsidRPr="00543855">
        <w:rPr>
          <w:rFonts w:ascii="Times New Roman" w:eastAsiaTheme="minorEastAsia" w:hAnsi="Times New Roman" w:cs="Times New Roman"/>
        </w:rPr>
        <w:t>: SCell activation delay for PUCCH SCell</w:t>
      </w:r>
    </w:p>
    <w:p w:rsidR="00927F9D" w:rsidRDefault="00927F9D" w:rsidP="00927F9D">
      <w:pPr>
        <w:rPr>
          <w:rFonts w:ascii="Times New Roman" w:hAnsi="Times New Roman" w:cs="Times New Roman"/>
          <w:sz w:val="20"/>
          <w:szCs w:val="20"/>
        </w:rPr>
      </w:pPr>
      <w:r w:rsidRPr="00927F9D">
        <w:rPr>
          <w:rFonts w:ascii="Times New Roman" w:hAnsi="Times New Roman" w:cs="Times New Roman"/>
          <w:sz w:val="20"/>
          <w:szCs w:val="20"/>
        </w:rPr>
        <w:t>If UE has the valid TA on the PUCCH SCell being act</w:t>
      </w:r>
      <w:r w:rsidR="00DD2A2B">
        <w:rPr>
          <w:rFonts w:ascii="Times New Roman" w:hAnsi="Times New Roman" w:cs="Times New Roman"/>
          <w:sz w:val="20"/>
          <w:szCs w:val="20"/>
        </w:rPr>
        <w:t>ivated, then UE’s uplink is synchronized to the SCell being activated, and the</w:t>
      </w:r>
      <w:r w:rsidRPr="00927F9D">
        <w:rPr>
          <w:rFonts w:ascii="Times New Roman" w:hAnsi="Times New Roman" w:cs="Times New Roman"/>
          <w:sz w:val="20"/>
          <w:szCs w:val="20"/>
        </w:rPr>
        <w:t xml:space="preserve"> </w:t>
      </w:r>
      <w:r>
        <w:rPr>
          <w:rFonts w:ascii="Times New Roman" w:hAnsi="Times New Roman" w:cs="Times New Roman"/>
          <w:sz w:val="20"/>
          <w:szCs w:val="20"/>
        </w:rPr>
        <w:t xml:space="preserve">basic SCell activation </w:t>
      </w:r>
      <w:r w:rsidR="00DD2A2B">
        <w:rPr>
          <w:rFonts w:ascii="Times New Roman" w:hAnsi="Times New Roman" w:cs="Times New Roman"/>
          <w:sz w:val="20"/>
          <w:szCs w:val="20"/>
        </w:rPr>
        <w:t>delay</w:t>
      </w:r>
      <w:r>
        <w:rPr>
          <w:rFonts w:ascii="Times New Roman" w:hAnsi="Times New Roman" w:cs="Times New Roman"/>
          <w:sz w:val="20"/>
          <w:szCs w:val="20"/>
        </w:rPr>
        <w:t xml:space="preserve"> defined in Rel-15 can be reused.</w:t>
      </w:r>
    </w:p>
    <w:p w:rsidR="006A69F0" w:rsidRDefault="00DD2A2B" w:rsidP="00927F9D">
      <w:pPr>
        <w:rPr>
          <w:rFonts w:ascii="Times New Roman" w:hAnsi="Times New Roman" w:cs="Times New Roman"/>
          <w:sz w:val="20"/>
          <w:szCs w:val="20"/>
        </w:rPr>
      </w:pPr>
      <w:r>
        <w:rPr>
          <w:rFonts w:ascii="Times New Roman" w:hAnsi="Times New Roman" w:cs="Times New Roman"/>
          <w:sz w:val="20"/>
          <w:szCs w:val="20"/>
        </w:rPr>
        <w:t xml:space="preserve">If UE does not have the valid TA on the PUCCH SCell being activated, </w:t>
      </w:r>
      <w:r w:rsidR="00024DE8">
        <w:rPr>
          <w:rFonts w:ascii="Times New Roman" w:hAnsi="Times New Roman" w:cs="Times New Roman"/>
          <w:sz w:val="20"/>
          <w:szCs w:val="20"/>
        </w:rPr>
        <w:t>in addition to the basic SCell activation procedure</w:t>
      </w:r>
      <w:r w:rsidR="00280D74">
        <w:rPr>
          <w:rFonts w:ascii="Times New Roman" w:hAnsi="Times New Roman" w:cs="Times New Roman"/>
          <w:sz w:val="20"/>
          <w:szCs w:val="20"/>
        </w:rPr>
        <w:t>, the UE also needs to perform an additional UL synchronization procedure to obtain the valid TA. And similar to the situation discussed in LTE</w:t>
      </w:r>
      <w:r w:rsidR="00883B49">
        <w:rPr>
          <w:rFonts w:ascii="Times New Roman" w:hAnsi="Times New Roman" w:cs="Times New Roman"/>
          <w:sz w:val="20"/>
          <w:szCs w:val="20"/>
        </w:rPr>
        <w:t xml:space="preserve"> in [2]</w:t>
      </w:r>
      <w:r w:rsidR="00280D74">
        <w:rPr>
          <w:rFonts w:ascii="Times New Roman" w:hAnsi="Times New Roman" w:cs="Times New Roman"/>
          <w:sz w:val="20"/>
          <w:szCs w:val="20"/>
        </w:rPr>
        <w:t xml:space="preserve">, the </w:t>
      </w:r>
      <w:r w:rsidR="006A69F0">
        <w:rPr>
          <w:rFonts w:ascii="Times New Roman" w:hAnsi="Times New Roman" w:cs="Times New Roman"/>
          <w:sz w:val="20"/>
          <w:szCs w:val="20"/>
        </w:rPr>
        <w:t>following procedure shall be considered to obtain the valid TA:</w:t>
      </w:r>
    </w:p>
    <w:p w:rsidR="00DD2A2B" w:rsidRDefault="006A69F0" w:rsidP="006A69F0">
      <w:pPr>
        <w:pStyle w:val="a7"/>
        <w:numPr>
          <w:ilvl w:val="0"/>
          <w:numId w:val="6"/>
        </w:numPr>
        <w:rPr>
          <w:rFonts w:eastAsiaTheme="minorEastAsia"/>
          <w:kern w:val="2"/>
          <w:sz w:val="20"/>
          <w:szCs w:val="20"/>
          <w:lang w:eastAsia="zh-CN"/>
        </w:rPr>
      </w:pPr>
      <w:r w:rsidRPr="006A69F0">
        <w:rPr>
          <w:rFonts w:eastAsiaTheme="minorEastAsia"/>
          <w:kern w:val="2"/>
          <w:sz w:val="20"/>
          <w:szCs w:val="20"/>
          <w:lang w:eastAsia="zh-CN"/>
        </w:rPr>
        <w:t>the delay uncertainty in acquiring the first available PRACH occasion in the PUCCH SCell</w:t>
      </w:r>
      <w:r>
        <w:rPr>
          <w:rFonts w:eastAsiaTheme="minorEastAsia"/>
          <w:kern w:val="2"/>
          <w:sz w:val="20"/>
          <w:szCs w:val="20"/>
          <w:lang w:eastAsia="zh-CN"/>
        </w:rPr>
        <w:t>;</w:t>
      </w:r>
    </w:p>
    <w:p w:rsidR="006A69F0" w:rsidRDefault="006A69F0" w:rsidP="006A69F0">
      <w:pPr>
        <w:pStyle w:val="a7"/>
        <w:numPr>
          <w:ilvl w:val="0"/>
          <w:numId w:val="6"/>
        </w:numPr>
        <w:rPr>
          <w:rFonts w:eastAsiaTheme="minorEastAsia"/>
          <w:kern w:val="2"/>
          <w:sz w:val="20"/>
          <w:szCs w:val="20"/>
          <w:lang w:eastAsia="zh-CN"/>
        </w:rPr>
      </w:pPr>
      <w:r>
        <w:rPr>
          <w:rFonts w:eastAsiaTheme="minorEastAsia"/>
          <w:kern w:val="2"/>
          <w:sz w:val="20"/>
          <w:szCs w:val="20"/>
          <w:lang w:eastAsia="zh-CN"/>
        </w:rPr>
        <w:t xml:space="preserve">the delay </w:t>
      </w:r>
      <w:r w:rsidRPr="006A69F0">
        <w:rPr>
          <w:rFonts w:eastAsiaTheme="minorEastAsia" w:hint="eastAsia"/>
          <w:kern w:val="2"/>
          <w:sz w:val="20"/>
          <w:szCs w:val="20"/>
          <w:lang w:eastAsia="zh-CN"/>
        </w:rPr>
        <w:t xml:space="preserve">for </w:t>
      </w:r>
      <w:r w:rsidRPr="006A69F0">
        <w:rPr>
          <w:rFonts w:eastAsiaTheme="minorEastAsia"/>
          <w:kern w:val="2"/>
          <w:sz w:val="20"/>
          <w:szCs w:val="20"/>
          <w:lang w:eastAsia="zh-CN"/>
        </w:rPr>
        <w:t xml:space="preserve">obtaining a valid TA command for </w:t>
      </w:r>
      <w:r w:rsidRPr="006A69F0">
        <w:rPr>
          <w:rFonts w:eastAsiaTheme="minorEastAsia" w:hint="eastAsia"/>
          <w:kern w:val="2"/>
          <w:sz w:val="20"/>
          <w:szCs w:val="20"/>
          <w:lang w:eastAsia="zh-CN"/>
        </w:rPr>
        <w:t xml:space="preserve">the </w:t>
      </w:r>
      <w:r w:rsidRPr="006A69F0">
        <w:rPr>
          <w:rFonts w:eastAsiaTheme="minorEastAsia"/>
          <w:kern w:val="2"/>
          <w:sz w:val="20"/>
          <w:szCs w:val="20"/>
          <w:lang w:eastAsia="zh-CN"/>
        </w:rPr>
        <w:t>sTAG</w:t>
      </w:r>
      <w:r w:rsidRPr="006A69F0">
        <w:rPr>
          <w:rFonts w:eastAsiaTheme="minorEastAsia" w:hint="eastAsia"/>
          <w:kern w:val="2"/>
          <w:sz w:val="20"/>
          <w:szCs w:val="20"/>
          <w:lang w:eastAsia="zh-CN"/>
        </w:rPr>
        <w:t xml:space="preserve"> to which the </w:t>
      </w:r>
      <w:r w:rsidRPr="006A69F0">
        <w:rPr>
          <w:rFonts w:eastAsiaTheme="minorEastAsia"/>
          <w:kern w:val="2"/>
          <w:sz w:val="20"/>
          <w:szCs w:val="20"/>
          <w:lang w:eastAsia="zh-CN"/>
        </w:rPr>
        <w:t xml:space="preserve">SCell configured with </w:t>
      </w:r>
      <w:r w:rsidRPr="006A69F0">
        <w:rPr>
          <w:rFonts w:eastAsiaTheme="minorEastAsia" w:hint="eastAsia"/>
          <w:kern w:val="2"/>
          <w:sz w:val="20"/>
          <w:szCs w:val="20"/>
          <w:lang w:eastAsia="zh-CN"/>
        </w:rPr>
        <w:t>PUCCH</w:t>
      </w:r>
      <w:r w:rsidRPr="006A69F0">
        <w:rPr>
          <w:rFonts w:eastAsiaTheme="minorEastAsia"/>
          <w:kern w:val="2"/>
          <w:sz w:val="20"/>
          <w:szCs w:val="20"/>
          <w:lang w:eastAsia="zh-CN"/>
        </w:rPr>
        <w:t xml:space="preserve"> </w:t>
      </w:r>
      <w:r w:rsidRPr="006A69F0">
        <w:rPr>
          <w:rFonts w:eastAsiaTheme="minorEastAsia" w:hint="eastAsia"/>
          <w:kern w:val="2"/>
          <w:sz w:val="20"/>
          <w:szCs w:val="20"/>
          <w:lang w:eastAsia="zh-CN"/>
        </w:rPr>
        <w:t>belongs</w:t>
      </w:r>
      <w:r>
        <w:rPr>
          <w:rFonts w:eastAsiaTheme="minorEastAsia"/>
          <w:kern w:val="2"/>
          <w:sz w:val="20"/>
          <w:szCs w:val="20"/>
          <w:lang w:eastAsia="zh-CN"/>
        </w:rPr>
        <w:t>;</w:t>
      </w:r>
    </w:p>
    <w:p w:rsidR="006A69F0" w:rsidRDefault="006A69F0" w:rsidP="006A69F0">
      <w:pPr>
        <w:pStyle w:val="a7"/>
        <w:numPr>
          <w:ilvl w:val="0"/>
          <w:numId w:val="6"/>
        </w:numPr>
        <w:rPr>
          <w:rFonts w:eastAsiaTheme="minorEastAsia"/>
          <w:kern w:val="2"/>
          <w:sz w:val="20"/>
          <w:szCs w:val="20"/>
          <w:lang w:eastAsia="zh-CN"/>
        </w:rPr>
      </w:pPr>
      <w:r w:rsidRPr="006A69F0">
        <w:rPr>
          <w:rFonts w:eastAsiaTheme="minorEastAsia"/>
          <w:kern w:val="2"/>
          <w:sz w:val="20"/>
          <w:szCs w:val="20"/>
          <w:lang w:eastAsia="zh-CN"/>
        </w:rPr>
        <w:t>the delay for app</w:t>
      </w:r>
      <w:r w:rsidR="000B0588">
        <w:rPr>
          <w:rFonts w:eastAsiaTheme="minorEastAsia"/>
          <w:kern w:val="2"/>
          <w:sz w:val="20"/>
          <w:szCs w:val="20"/>
          <w:lang w:eastAsia="zh-CN"/>
        </w:rPr>
        <w:t>lying the received TA for uplink</w:t>
      </w:r>
      <w:r w:rsidRPr="006A69F0">
        <w:rPr>
          <w:rFonts w:eastAsiaTheme="minorEastAsia"/>
          <w:kern w:val="2"/>
          <w:sz w:val="20"/>
          <w:szCs w:val="20"/>
          <w:lang w:eastAsia="zh-CN"/>
        </w:rPr>
        <w:t xml:space="preserve"> transmission</w:t>
      </w:r>
    </w:p>
    <w:p w:rsidR="006A69F0" w:rsidRPr="00D851E7" w:rsidRDefault="006A69F0" w:rsidP="00D851E7">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roposal 1: If UE has the valid TA on the PUCCH SCell being activated, the basic SCell activation delay defined in section 8.3.2</w:t>
      </w:r>
      <w:r w:rsidR="00D851E7">
        <w:rPr>
          <w:rFonts w:ascii="Times New Roman" w:hAnsi="Times New Roman" w:cs="Times New Roman"/>
          <w:b/>
          <w:sz w:val="20"/>
          <w:szCs w:val="20"/>
        </w:rPr>
        <w:t xml:space="preserve"> in TS38.133</w:t>
      </w:r>
      <w:r w:rsidRPr="00D851E7">
        <w:rPr>
          <w:rFonts w:ascii="Times New Roman" w:hAnsi="Times New Roman" w:cs="Times New Roman"/>
          <w:b/>
          <w:sz w:val="20"/>
          <w:szCs w:val="20"/>
        </w:rPr>
        <w:t xml:space="preserve"> can be reused for PUCCH SCell activation.</w:t>
      </w:r>
    </w:p>
    <w:p w:rsidR="006A69F0" w:rsidRPr="00D851E7" w:rsidRDefault="006A69F0" w:rsidP="00D851E7">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roposal 2: If UE does not have the valid TA on the PUCCH SCell being activated,</w:t>
      </w:r>
      <w:r w:rsidR="00D851E7" w:rsidRPr="00D851E7">
        <w:rPr>
          <w:rFonts w:ascii="Times New Roman" w:hAnsi="Times New Roman" w:cs="Times New Roman"/>
          <w:b/>
          <w:sz w:val="20"/>
          <w:szCs w:val="20"/>
        </w:rPr>
        <w:t xml:space="preserve"> an additional UL synchronization procedure to obtain the valid TA shall be considered which including the following factors:</w:t>
      </w:r>
    </w:p>
    <w:p w:rsidR="00D851E7" w:rsidRPr="00D851E7" w:rsidRDefault="00D851E7" w:rsidP="00D851E7">
      <w:pPr>
        <w:pStyle w:val="a7"/>
        <w:numPr>
          <w:ilvl w:val="0"/>
          <w:numId w:val="7"/>
        </w:numPr>
        <w:rPr>
          <w:rFonts w:eastAsiaTheme="minorEastAsia"/>
          <w:b/>
          <w:kern w:val="2"/>
          <w:sz w:val="20"/>
          <w:szCs w:val="20"/>
          <w:lang w:eastAsia="zh-CN"/>
        </w:rPr>
      </w:pPr>
      <w:r w:rsidRPr="00D851E7">
        <w:rPr>
          <w:rFonts w:eastAsiaTheme="minorEastAsia"/>
          <w:b/>
          <w:kern w:val="2"/>
          <w:sz w:val="20"/>
          <w:szCs w:val="20"/>
          <w:lang w:eastAsia="zh-CN"/>
        </w:rPr>
        <w:t>the delay uncertainty in acquiring the first available PRACH occasion in the PUCCH SCell;</w:t>
      </w:r>
    </w:p>
    <w:p w:rsidR="00D851E7" w:rsidRPr="00D851E7" w:rsidRDefault="00D851E7" w:rsidP="00D851E7">
      <w:pPr>
        <w:pStyle w:val="a7"/>
        <w:numPr>
          <w:ilvl w:val="0"/>
          <w:numId w:val="7"/>
        </w:numPr>
        <w:rPr>
          <w:rFonts w:eastAsiaTheme="minorEastAsia"/>
          <w:b/>
          <w:kern w:val="2"/>
          <w:sz w:val="20"/>
          <w:szCs w:val="20"/>
          <w:lang w:eastAsia="zh-CN"/>
        </w:rPr>
      </w:pPr>
      <w:r w:rsidRPr="00D851E7">
        <w:rPr>
          <w:rFonts w:eastAsiaTheme="minorEastAsia"/>
          <w:b/>
          <w:kern w:val="2"/>
          <w:sz w:val="20"/>
          <w:szCs w:val="20"/>
          <w:lang w:eastAsia="zh-CN"/>
        </w:rPr>
        <w:t xml:space="preserve">the delay </w:t>
      </w:r>
      <w:r w:rsidRPr="00D851E7">
        <w:rPr>
          <w:rFonts w:eastAsiaTheme="minorEastAsia" w:hint="eastAsia"/>
          <w:b/>
          <w:kern w:val="2"/>
          <w:sz w:val="20"/>
          <w:szCs w:val="20"/>
          <w:lang w:eastAsia="zh-CN"/>
        </w:rPr>
        <w:t xml:space="preserve">for </w:t>
      </w:r>
      <w:r w:rsidRPr="00D851E7">
        <w:rPr>
          <w:rFonts w:eastAsiaTheme="minorEastAsia"/>
          <w:b/>
          <w:kern w:val="2"/>
          <w:sz w:val="20"/>
          <w:szCs w:val="20"/>
          <w:lang w:eastAsia="zh-CN"/>
        </w:rPr>
        <w:t xml:space="preserve">obtaining a valid TA command for </w:t>
      </w:r>
      <w:r w:rsidRPr="00D851E7">
        <w:rPr>
          <w:rFonts w:eastAsiaTheme="minorEastAsia" w:hint="eastAsia"/>
          <w:b/>
          <w:kern w:val="2"/>
          <w:sz w:val="20"/>
          <w:szCs w:val="20"/>
          <w:lang w:eastAsia="zh-CN"/>
        </w:rPr>
        <w:t xml:space="preserve">the </w:t>
      </w:r>
      <w:r w:rsidRPr="00D851E7">
        <w:rPr>
          <w:rFonts w:eastAsiaTheme="minorEastAsia"/>
          <w:b/>
          <w:kern w:val="2"/>
          <w:sz w:val="20"/>
          <w:szCs w:val="20"/>
          <w:lang w:eastAsia="zh-CN"/>
        </w:rPr>
        <w:t>sTAG</w:t>
      </w:r>
      <w:r w:rsidRPr="00D851E7">
        <w:rPr>
          <w:rFonts w:eastAsiaTheme="minorEastAsia" w:hint="eastAsia"/>
          <w:b/>
          <w:kern w:val="2"/>
          <w:sz w:val="20"/>
          <w:szCs w:val="20"/>
          <w:lang w:eastAsia="zh-CN"/>
        </w:rPr>
        <w:t xml:space="preserve"> to which the </w:t>
      </w:r>
      <w:r w:rsidRPr="00D851E7">
        <w:rPr>
          <w:rFonts w:eastAsiaTheme="minorEastAsia"/>
          <w:b/>
          <w:kern w:val="2"/>
          <w:sz w:val="20"/>
          <w:szCs w:val="20"/>
          <w:lang w:eastAsia="zh-CN"/>
        </w:rPr>
        <w:t xml:space="preserve">SCell configured with </w:t>
      </w:r>
      <w:r w:rsidRPr="00D851E7">
        <w:rPr>
          <w:rFonts w:eastAsiaTheme="minorEastAsia" w:hint="eastAsia"/>
          <w:b/>
          <w:kern w:val="2"/>
          <w:sz w:val="20"/>
          <w:szCs w:val="20"/>
          <w:lang w:eastAsia="zh-CN"/>
        </w:rPr>
        <w:t>PUCCH</w:t>
      </w:r>
      <w:r w:rsidRPr="00D851E7">
        <w:rPr>
          <w:rFonts w:eastAsiaTheme="minorEastAsia"/>
          <w:b/>
          <w:kern w:val="2"/>
          <w:sz w:val="20"/>
          <w:szCs w:val="20"/>
          <w:lang w:eastAsia="zh-CN"/>
        </w:rPr>
        <w:t xml:space="preserve"> </w:t>
      </w:r>
      <w:r w:rsidRPr="00D851E7">
        <w:rPr>
          <w:rFonts w:eastAsiaTheme="minorEastAsia" w:hint="eastAsia"/>
          <w:b/>
          <w:kern w:val="2"/>
          <w:sz w:val="20"/>
          <w:szCs w:val="20"/>
          <w:lang w:eastAsia="zh-CN"/>
        </w:rPr>
        <w:t>belongs</w:t>
      </w:r>
      <w:r w:rsidRPr="00D851E7">
        <w:rPr>
          <w:rFonts w:eastAsiaTheme="minorEastAsia"/>
          <w:b/>
          <w:kern w:val="2"/>
          <w:sz w:val="20"/>
          <w:szCs w:val="20"/>
          <w:lang w:eastAsia="zh-CN"/>
        </w:rPr>
        <w:t>;</w:t>
      </w:r>
    </w:p>
    <w:p w:rsidR="00D851E7" w:rsidRPr="00D851E7" w:rsidRDefault="00D851E7" w:rsidP="00D851E7">
      <w:pPr>
        <w:pStyle w:val="a7"/>
        <w:numPr>
          <w:ilvl w:val="0"/>
          <w:numId w:val="7"/>
        </w:numPr>
        <w:rPr>
          <w:rFonts w:eastAsiaTheme="minorEastAsia"/>
          <w:b/>
          <w:kern w:val="2"/>
          <w:sz w:val="20"/>
          <w:szCs w:val="20"/>
          <w:lang w:eastAsia="zh-CN"/>
        </w:rPr>
      </w:pPr>
      <w:r w:rsidRPr="00D851E7">
        <w:rPr>
          <w:rFonts w:eastAsiaTheme="minorEastAsia"/>
          <w:b/>
          <w:kern w:val="2"/>
          <w:sz w:val="20"/>
          <w:szCs w:val="20"/>
          <w:lang w:eastAsia="zh-CN"/>
        </w:rPr>
        <w:t>the delay for app</w:t>
      </w:r>
      <w:r w:rsidR="004B3DFE">
        <w:rPr>
          <w:rFonts w:eastAsiaTheme="minorEastAsia"/>
          <w:b/>
          <w:kern w:val="2"/>
          <w:sz w:val="20"/>
          <w:szCs w:val="20"/>
          <w:lang w:eastAsia="zh-CN"/>
        </w:rPr>
        <w:t>lying the received TA for uplin</w:t>
      </w:r>
      <w:r w:rsidR="004B3DFE">
        <w:rPr>
          <w:rFonts w:eastAsiaTheme="minorEastAsia" w:hint="eastAsia"/>
          <w:b/>
          <w:kern w:val="2"/>
          <w:sz w:val="20"/>
          <w:szCs w:val="20"/>
          <w:lang w:eastAsia="zh-CN"/>
        </w:rPr>
        <w:t>k</w:t>
      </w:r>
      <w:r w:rsidRPr="00D851E7">
        <w:rPr>
          <w:rFonts w:eastAsiaTheme="minorEastAsia"/>
          <w:b/>
          <w:kern w:val="2"/>
          <w:sz w:val="20"/>
          <w:szCs w:val="20"/>
          <w:lang w:eastAsia="zh-CN"/>
        </w:rPr>
        <w:t xml:space="preserve"> transmission</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In this contribution, we discussed the delay requirements for PUCCH SCell activation and deactivation and provide our proposals.</w:t>
      </w:r>
    </w:p>
    <w:p w:rsidR="00883B49" w:rsidRPr="00D851E7" w:rsidRDefault="00883B49" w:rsidP="00883B49">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roposal 1: If UE has the valid TA on the PUCCH SCell being activated, the basic SCell activation delay defined in section 8.3.2</w:t>
      </w:r>
      <w:r>
        <w:rPr>
          <w:rFonts w:ascii="Times New Roman" w:hAnsi="Times New Roman" w:cs="Times New Roman"/>
          <w:b/>
          <w:sz w:val="20"/>
          <w:szCs w:val="20"/>
        </w:rPr>
        <w:t xml:space="preserve"> in TS38.133</w:t>
      </w:r>
      <w:r w:rsidRPr="00D851E7">
        <w:rPr>
          <w:rFonts w:ascii="Times New Roman" w:hAnsi="Times New Roman" w:cs="Times New Roman"/>
          <w:b/>
          <w:sz w:val="20"/>
          <w:szCs w:val="20"/>
        </w:rPr>
        <w:t xml:space="preserve"> can be reused for PUCCH SCell activation.</w:t>
      </w:r>
    </w:p>
    <w:p w:rsidR="00883B49" w:rsidRPr="00D851E7" w:rsidRDefault="00883B49" w:rsidP="00883B49">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roposal 2: If UE does not have the valid TA on the PUCCH SCell being activated, an additional UL synchronization procedure to obtain the valid TA shall be considered which including the following factors:</w:t>
      </w:r>
    </w:p>
    <w:p w:rsidR="00883B49" w:rsidRPr="00D851E7" w:rsidRDefault="00883B49" w:rsidP="00883B49">
      <w:pPr>
        <w:pStyle w:val="a7"/>
        <w:numPr>
          <w:ilvl w:val="0"/>
          <w:numId w:val="8"/>
        </w:numPr>
        <w:rPr>
          <w:rFonts w:eastAsiaTheme="minorEastAsia"/>
          <w:b/>
          <w:kern w:val="2"/>
          <w:sz w:val="20"/>
          <w:szCs w:val="20"/>
          <w:lang w:eastAsia="zh-CN"/>
        </w:rPr>
      </w:pPr>
      <w:r w:rsidRPr="00D851E7">
        <w:rPr>
          <w:rFonts w:eastAsiaTheme="minorEastAsia"/>
          <w:b/>
          <w:kern w:val="2"/>
          <w:sz w:val="20"/>
          <w:szCs w:val="20"/>
          <w:lang w:eastAsia="zh-CN"/>
        </w:rPr>
        <w:t>the delay uncertainty in acquiring the first available PRACH occasion in the PUCCH SCell;</w:t>
      </w:r>
    </w:p>
    <w:p w:rsidR="00883B49" w:rsidRPr="00D851E7" w:rsidRDefault="00883B49" w:rsidP="00883B49">
      <w:pPr>
        <w:pStyle w:val="a7"/>
        <w:numPr>
          <w:ilvl w:val="0"/>
          <w:numId w:val="8"/>
        </w:numPr>
        <w:rPr>
          <w:rFonts w:eastAsiaTheme="minorEastAsia"/>
          <w:b/>
          <w:kern w:val="2"/>
          <w:sz w:val="20"/>
          <w:szCs w:val="20"/>
          <w:lang w:eastAsia="zh-CN"/>
        </w:rPr>
      </w:pPr>
      <w:r w:rsidRPr="00D851E7">
        <w:rPr>
          <w:rFonts w:eastAsiaTheme="minorEastAsia"/>
          <w:b/>
          <w:kern w:val="2"/>
          <w:sz w:val="20"/>
          <w:szCs w:val="20"/>
          <w:lang w:eastAsia="zh-CN"/>
        </w:rPr>
        <w:lastRenderedPageBreak/>
        <w:t xml:space="preserve">the delay </w:t>
      </w:r>
      <w:r w:rsidRPr="00D851E7">
        <w:rPr>
          <w:rFonts w:eastAsiaTheme="minorEastAsia" w:hint="eastAsia"/>
          <w:b/>
          <w:kern w:val="2"/>
          <w:sz w:val="20"/>
          <w:szCs w:val="20"/>
          <w:lang w:eastAsia="zh-CN"/>
        </w:rPr>
        <w:t xml:space="preserve">for </w:t>
      </w:r>
      <w:r w:rsidRPr="00D851E7">
        <w:rPr>
          <w:rFonts w:eastAsiaTheme="minorEastAsia"/>
          <w:b/>
          <w:kern w:val="2"/>
          <w:sz w:val="20"/>
          <w:szCs w:val="20"/>
          <w:lang w:eastAsia="zh-CN"/>
        </w:rPr>
        <w:t xml:space="preserve">obtaining a valid TA command for </w:t>
      </w:r>
      <w:r w:rsidRPr="00D851E7">
        <w:rPr>
          <w:rFonts w:eastAsiaTheme="minorEastAsia" w:hint="eastAsia"/>
          <w:b/>
          <w:kern w:val="2"/>
          <w:sz w:val="20"/>
          <w:szCs w:val="20"/>
          <w:lang w:eastAsia="zh-CN"/>
        </w:rPr>
        <w:t xml:space="preserve">the </w:t>
      </w:r>
      <w:r w:rsidRPr="00D851E7">
        <w:rPr>
          <w:rFonts w:eastAsiaTheme="minorEastAsia"/>
          <w:b/>
          <w:kern w:val="2"/>
          <w:sz w:val="20"/>
          <w:szCs w:val="20"/>
          <w:lang w:eastAsia="zh-CN"/>
        </w:rPr>
        <w:t>sTAG</w:t>
      </w:r>
      <w:r w:rsidRPr="00D851E7">
        <w:rPr>
          <w:rFonts w:eastAsiaTheme="minorEastAsia" w:hint="eastAsia"/>
          <w:b/>
          <w:kern w:val="2"/>
          <w:sz w:val="20"/>
          <w:szCs w:val="20"/>
          <w:lang w:eastAsia="zh-CN"/>
        </w:rPr>
        <w:t xml:space="preserve"> to which the </w:t>
      </w:r>
      <w:r w:rsidRPr="00D851E7">
        <w:rPr>
          <w:rFonts w:eastAsiaTheme="minorEastAsia"/>
          <w:b/>
          <w:kern w:val="2"/>
          <w:sz w:val="20"/>
          <w:szCs w:val="20"/>
          <w:lang w:eastAsia="zh-CN"/>
        </w:rPr>
        <w:t xml:space="preserve">SCell configured with </w:t>
      </w:r>
      <w:r w:rsidRPr="00D851E7">
        <w:rPr>
          <w:rFonts w:eastAsiaTheme="minorEastAsia" w:hint="eastAsia"/>
          <w:b/>
          <w:kern w:val="2"/>
          <w:sz w:val="20"/>
          <w:szCs w:val="20"/>
          <w:lang w:eastAsia="zh-CN"/>
        </w:rPr>
        <w:t>PUCCH</w:t>
      </w:r>
      <w:r w:rsidRPr="00D851E7">
        <w:rPr>
          <w:rFonts w:eastAsiaTheme="minorEastAsia"/>
          <w:b/>
          <w:kern w:val="2"/>
          <w:sz w:val="20"/>
          <w:szCs w:val="20"/>
          <w:lang w:eastAsia="zh-CN"/>
        </w:rPr>
        <w:t xml:space="preserve"> </w:t>
      </w:r>
      <w:r w:rsidRPr="00D851E7">
        <w:rPr>
          <w:rFonts w:eastAsiaTheme="minorEastAsia" w:hint="eastAsia"/>
          <w:b/>
          <w:kern w:val="2"/>
          <w:sz w:val="20"/>
          <w:szCs w:val="20"/>
          <w:lang w:eastAsia="zh-CN"/>
        </w:rPr>
        <w:t>belongs</w:t>
      </w:r>
      <w:r w:rsidRPr="00D851E7">
        <w:rPr>
          <w:rFonts w:eastAsiaTheme="minorEastAsia"/>
          <w:b/>
          <w:kern w:val="2"/>
          <w:sz w:val="20"/>
          <w:szCs w:val="20"/>
          <w:lang w:eastAsia="zh-CN"/>
        </w:rPr>
        <w:t>;</w:t>
      </w:r>
    </w:p>
    <w:p w:rsidR="00883B49" w:rsidRPr="00883B49" w:rsidRDefault="00883B49" w:rsidP="006A69F0">
      <w:pPr>
        <w:pStyle w:val="a7"/>
        <w:numPr>
          <w:ilvl w:val="0"/>
          <w:numId w:val="8"/>
        </w:numPr>
        <w:rPr>
          <w:rFonts w:eastAsiaTheme="minorEastAsia"/>
          <w:b/>
          <w:kern w:val="2"/>
          <w:sz w:val="20"/>
          <w:szCs w:val="20"/>
          <w:lang w:eastAsia="zh-CN"/>
        </w:rPr>
      </w:pPr>
      <w:r w:rsidRPr="00D851E7">
        <w:rPr>
          <w:rFonts w:eastAsiaTheme="minorEastAsia"/>
          <w:b/>
          <w:kern w:val="2"/>
          <w:sz w:val="20"/>
          <w:szCs w:val="20"/>
          <w:lang w:eastAsia="zh-CN"/>
        </w:rPr>
        <w:t>the delay for app</w:t>
      </w:r>
      <w:r w:rsidR="000B0588">
        <w:rPr>
          <w:rFonts w:eastAsiaTheme="minorEastAsia"/>
          <w:b/>
          <w:kern w:val="2"/>
          <w:sz w:val="20"/>
          <w:szCs w:val="20"/>
          <w:lang w:eastAsia="zh-CN"/>
        </w:rPr>
        <w:t>lying the received TA for uplink</w:t>
      </w:r>
      <w:bookmarkStart w:id="0" w:name="_GoBack"/>
      <w:bookmarkEnd w:id="0"/>
      <w:r w:rsidRPr="00D851E7">
        <w:rPr>
          <w:rFonts w:eastAsiaTheme="minorEastAsia"/>
          <w:b/>
          <w:kern w:val="2"/>
          <w:sz w:val="20"/>
          <w:szCs w:val="20"/>
          <w:lang w:eastAsia="zh-CN"/>
        </w:rPr>
        <w:t xml:space="preserve"> transmission</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Default="00883B49" w:rsidP="006A69F0">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1]</w:t>
      </w:r>
      <w:r>
        <w:rPr>
          <w:rFonts w:ascii="Times New Roman" w:hAnsi="Times New Roman" w:cs="Times New Roman"/>
          <w:sz w:val="20"/>
          <w:szCs w:val="20"/>
        </w:rPr>
        <w:tab/>
        <w:t>RP-202053</w:t>
      </w:r>
      <w:r>
        <w:rPr>
          <w:rFonts w:ascii="Times New Roman" w:hAnsi="Times New Roman" w:cs="Times New Roman"/>
          <w:sz w:val="20"/>
          <w:szCs w:val="20"/>
        </w:rPr>
        <w:tab/>
      </w:r>
      <w:r w:rsidRPr="00883B49">
        <w:rPr>
          <w:rFonts w:ascii="Times New Roman" w:hAnsi="Times New Roman" w:cs="Times New Roman"/>
          <w:sz w:val="20"/>
          <w:szCs w:val="20"/>
        </w:rPr>
        <w:t>WID of REL-17 NR RRM further enhancement</w:t>
      </w:r>
      <w:r>
        <w:rPr>
          <w:rFonts w:ascii="Times New Roman" w:hAnsi="Times New Roman" w:cs="Times New Roman"/>
          <w:sz w:val="20"/>
          <w:szCs w:val="20"/>
        </w:rPr>
        <w:t>, Apple, Intel</w:t>
      </w:r>
    </w:p>
    <w:p w:rsidR="00883B49" w:rsidRPr="00D851E7" w:rsidRDefault="00883B49" w:rsidP="006A69F0">
      <w:pP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TS36.133</w:t>
      </w:r>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3B3" w:rsidRDefault="008703B3" w:rsidP="0054389C">
      <w:r>
        <w:separator/>
      </w:r>
    </w:p>
  </w:endnote>
  <w:endnote w:type="continuationSeparator" w:id="0">
    <w:p w:rsidR="008703B3" w:rsidRDefault="008703B3"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3B3" w:rsidRDefault="008703B3" w:rsidP="0054389C">
      <w:r>
        <w:separator/>
      </w:r>
    </w:p>
  </w:footnote>
  <w:footnote w:type="continuationSeparator" w:id="0">
    <w:p w:rsidR="008703B3" w:rsidRDefault="008703B3"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7"/>
  </w:num>
  <w:num w:numId="2">
    <w:abstractNumId w:val="6"/>
  </w:num>
  <w:num w:numId="3">
    <w:abstractNumId w:val="2"/>
  </w:num>
  <w:num w:numId="4">
    <w:abstractNumId w:val="1"/>
  </w:num>
  <w:num w:numId="5">
    <w:abstractNumId w:val="4"/>
  </w:num>
  <w:num w:numId="6">
    <w:abstractNumId w:val="5"/>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24DE8"/>
    <w:rsid w:val="00072D64"/>
    <w:rsid w:val="000B0588"/>
    <w:rsid w:val="000D163E"/>
    <w:rsid w:val="001D0568"/>
    <w:rsid w:val="00200158"/>
    <w:rsid w:val="00203D4A"/>
    <w:rsid w:val="00280D74"/>
    <w:rsid w:val="00467C66"/>
    <w:rsid w:val="0049439B"/>
    <w:rsid w:val="004B3DFE"/>
    <w:rsid w:val="004E2808"/>
    <w:rsid w:val="00543855"/>
    <w:rsid w:val="0054389C"/>
    <w:rsid w:val="006A69F0"/>
    <w:rsid w:val="006D7986"/>
    <w:rsid w:val="007070F1"/>
    <w:rsid w:val="008703B3"/>
    <w:rsid w:val="00883B49"/>
    <w:rsid w:val="00896E69"/>
    <w:rsid w:val="00914480"/>
    <w:rsid w:val="00927F9D"/>
    <w:rsid w:val="009F680C"/>
    <w:rsid w:val="00A11EC7"/>
    <w:rsid w:val="00A16533"/>
    <w:rsid w:val="00BC06A8"/>
    <w:rsid w:val="00C21AD5"/>
    <w:rsid w:val="00C21ECC"/>
    <w:rsid w:val="00D80C09"/>
    <w:rsid w:val="00D851E7"/>
    <w:rsid w:val="00DD2A2B"/>
    <w:rsid w:val="00DE3D3B"/>
    <w:rsid w:val="00E22AFE"/>
    <w:rsid w:val="00EA7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935A30"/>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503</TotalTime>
  <Pages>3</Pages>
  <Words>641</Words>
  <Characters>3660</Characters>
  <Application>Microsoft Office Word</Application>
  <DocSecurity>0</DocSecurity>
  <Lines>30</Lines>
  <Paragraphs>8</Paragraphs>
  <ScaleCrop>false</ScaleCrop>
  <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9</cp:revision>
  <dcterms:created xsi:type="dcterms:W3CDTF">2020-12-18T08:31:00Z</dcterms:created>
  <dcterms:modified xsi:type="dcterms:W3CDTF">2021-01-15T12:27:00Z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